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bookmarkStart w:id="0" w:name="OLE_LINK1"/>
      <w:r>
        <w:rPr>
          <w:rFonts w:hint="default" w:ascii="Times New Roman" w:hAnsi="Times New Roman" w:cs="Times New Roman"/>
          <w:b/>
          <w:bCs/>
          <w:sz w:val="24"/>
          <w:szCs w:val="24"/>
        </w:rPr>
        <w:t>市场战略方案细则公告</w:t>
      </w: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针对市场战略方案中，细化城市服务商标准，公告如下：</w:t>
      </w: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一、城市服务商的达标条件</w:t>
      </w: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1、VIP用户的综合贡献度达3000或以上；</w:t>
      </w: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2、成为VIP用户时间，须满6个月；</w:t>
      </w: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3、签定城市服务商协议。</w:t>
      </w: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二、城市服务费计算规则：</w:t>
      </w: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1、综合贡献度3000-3500的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城市</w:t>
      </w:r>
      <w:r>
        <w:rPr>
          <w:rFonts w:hint="default" w:ascii="Times New Roman" w:hAnsi="Times New Roman" w:cs="Times New Roman"/>
          <w:sz w:val="24"/>
          <w:szCs w:val="24"/>
        </w:rPr>
        <w:t>服务商，平分补贴的2%，按活跃度完成比例获得；</w:t>
      </w: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2、综合贡献度3500的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城市</w:t>
      </w:r>
      <w:r>
        <w:rPr>
          <w:rFonts w:hint="default" w:ascii="Times New Roman" w:hAnsi="Times New Roman" w:cs="Times New Roman"/>
          <w:sz w:val="24"/>
          <w:szCs w:val="24"/>
        </w:rPr>
        <w:t>服务商，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额外</w:t>
      </w:r>
      <w:r>
        <w:rPr>
          <w:rFonts w:hint="default" w:ascii="Times New Roman" w:hAnsi="Times New Roman" w:cs="Times New Roman"/>
          <w:sz w:val="24"/>
          <w:szCs w:val="24"/>
        </w:rPr>
        <w:t>平分补贴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的</w:t>
      </w:r>
      <w:r>
        <w:rPr>
          <w:rFonts w:hint="default" w:ascii="Times New Roman" w:hAnsi="Times New Roman" w:cs="Times New Roman"/>
          <w:sz w:val="24"/>
          <w:szCs w:val="24"/>
        </w:rPr>
        <w:t>1%，按活跃度完成比例获得。</w:t>
      </w: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广州凯利亚美科技有限公司</w:t>
      </w:r>
    </w:p>
    <w:p>
      <w:pPr>
        <w:spacing w:line="480" w:lineRule="auto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二0一九年十月十七日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D3581"/>
    <w:rsid w:val="1E384617"/>
    <w:rsid w:val="1FFD7949"/>
    <w:rsid w:val="29EC0587"/>
    <w:rsid w:val="362832EB"/>
    <w:rsid w:val="45FD3581"/>
    <w:rsid w:val="495E6678"/>
    <w:rsid w:val="6C606779"/>
    <w:rsid w:val="70B0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2019-10-17T07:03:00Z</dcterms:created>
  <dc:creator>???_Nicky</dc:creator>
  <cp:lastModifiedBy>???_Nicky</cp:lastModifiedBy>
  <dcterms:modified xsi:type="dcterms:W3CDTF">2019-10-21T08:55:06Z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