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宋体" w:hAnsi="宋体"/>
          <w:b/>
          <w:bCs/>
          <w:sz w:val="36"/>
          <w:szCs w:val="40"/>
        </w:rPr>
      </w:pPr>
      <w:r>
        <w:rPr>
          <w:rFonts w:hint="eastAsia" w:ascii="宋体" w:hAnsi="宋体"/>
          <w:b/>
          <w:bCs/>
          <w:sz w:val="36"/>
          <w:szCs w:val="40"/>
        </w:rPr>
        <w:t>广州凯利亚美科技有限公司</w:t>
      </w:r>
    </w:p>
    <w:p>
      <w:pPr>
        <w:ind w:left="0" w:leftChars="0" w:firstLine="0" w:firstLineChars="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市场方案</w:t>
      </w:r>
    </w:p>
    <w:p>
      <w:pPr>
        <w:ind w:firstLine="723"/>
        <w:rPr>
          <w:rFonts w:ascii="宋体" w:hAnsi="宋体"/>
          <w:b/>
          <w:bCs/>
          <w:sz w:val="36"/>
          <w:szCs w:val="40"/>
        </w:rPr>
      </w:pPr>
    </w:p>
    <w:p>
      <w:pPr>
        <w:ind w:firstLine="48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2</w:t>
      </w:r>
      <w:r>
        <w:rPr>
          <w:rFonts w:ascii="宋体" w:hAnsi="宋体"/>
          <w:bCs/>
          <w:szCs w:val="24"/>
        </w:rPr>
        <w:t>019</w:t>
      </w:r>
      <w:r>
        <w:rPr>
          <w:rFonts w:hint="eastAsia" w:ascii="宋体" w:hAnsi="宋体"/>
          <w:bCs/>
          <w:szCs w:val="24"/>
        </w:rPr>
        <w:t>年1</w:t>
      </w:r>
      <w:r>
        <w:rPr>
          <w:rFonts w:ascii="宋体" w:hAnsi="宋体"/>
          <w:bCs/>
          <w:szCs w:val="24"/>
        </w:rPr>
        <w:t>0</w:t>
      </w:r>
      <w:r>
        <w:rPr>
          <w:rFonts w:hint="eastAsia" w:ascii="宋体" w:hAnsi="宋体"/>
          <w:bCs/>
          <w:szCs w:val="24"/>
        </w:rPr>
        <w:t>月1</w:t>
      </w:r>
      <w:r>
        <w:rPr>
          <w:rFonts w:ascii="宋体" w:hAnsi="宋体"/>
          <w:bCs/>
          <w:szCs w:val="24"/>
        </w:rPr>
        <w:t>6</w:t>
      </w:r>
      <w:r>
        <w:rPr>
          <w:rFonts w:hint="eastAsia" w:ascii="宋体" w:hAnsi="宋体"/>
          <w:bCs/>
          <w:szCs w:val="24"/>
        </w:rPr>
        <w:t>日零时起，广州凯利亚美科技有限公司正式开启全新市场战略方案，现将市场方案的主要内容介绍如下：</w:t>
      </w:r>
    </w:p>
    <w:p>
      <w:pPr>
        <w:pStyle w:val="2"/>
        <w:ind w:firstLine="480"/>
      </w:pPr>
      <w:r>
        <w:rPr>
          <w:rFonts w:hint="eastAsia"/>
        </w:rPr>
        <w:t>推广主体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公司：广州凯利亚美科技有限公司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平台：车智会A</w:t>
      </w:r>
      <w:r>
        <w:rPr>
          <w:rFonts w:ascii="宋体" w:hAnsi="宋体"/>
          <w:szCs w:val="24"/>
        </w:rPr>
        <w:t>PP</w:t>
      </w:r>
    </w:p>
    <w:p>
      <w:pPr>
        <w:pStyle w:val="2"/>
        <w:ind w:firstLine="480"/>
      </w:pPr>
      <w:r>
        <w:rPr>
          <w:rFonts w:hint="eastAsia"/>
        </w:rPr>
        <w:t>业务范围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平台线上业务：自营商城、会海购、会买车、会保险等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平台线下业务：行业客户采购、O</w:t>
      </w:r>
      <w:r>
        <w:rPr>
          <w:rFonts w:ascii="宋体" w:hAnsi="宋体"/>
          <w:szCs w:val="24"/>
        </w:rPr>
        <w:t>2O</w:t>
      </w:r>
      <w:r>
        <w:rPr>
          <w:rFonts w:hint="eastAsia" w:ascii="宋体" w:hAnsi="宋体"/>
          <w:szCs w:val="24"/>
        </w:rPr>
        <w:t>门店、B</w:t>
      </w:r>
      <w:r>
        <w:rPr>
          <w:rFonts w:ascii="宋体" w:hAnsi="宋体"/>
          <w:szCs w:val="24"/>
        </w:rPr>
        <w:t>C</w:t>
      </w:r>
      <w:r>
        <w:rPr>
          <w:rFonts w:hint="eastAsia" w:ascii="宋体" w:hAnsi="宋体"/>
          <w:szCs w:val="24"/>
        </w:rPr>
        <w:t>融合业务等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VIP服务包：含2G版</w:t>
      </w:r>
      <w:r>
        <w:rPr>
          <w:rFonts w:ascii="宋体" w:hAnsi="宋体"/>
          <w:szCs w:val="24"/>
        </w:rPr>
        <w:t>OBD</w:t>
      </w:r>
      <w:r>
        <w:rPr>
          <w:rFonts w:hint="eastAsia" w:ascii="宋体" w:hAnsi="宋体"/>
          <w:szCs w:val="24"/>
        </w:rPr>
        <w:t>智能盒一台，3年道路救援服务，3年违章查询服务，5年基础流量等</w:t>
      </w:r>
    </w:p>
    <w:p>
      <w:pPr>
        <w:pStyle w:val="2"/>
        <w:ind w:firstLine="480"/>
      </w:pPr>
      <w:r>
        <w:rPr>
          <w:rFonts w:hint="eastAsia"/>
        </w:rPr>
        <w:t>方案介绍</w:t>
      </w:r>
    </w:p>
    <w:p>
      <w:pPr>
        <w:pStyle w:val="3"/>
      </w:pPr>
      <w:r>
        <w:rPr>
          <w:rFonts w:hint="eastAsia"/>
        </w:rPr>
        <w:t>用户权益</w:t>
      </w:r>
    </w:p>
    <w:p>
      <w:pPr>
        <w:pStyle w:val="4"/>
        <w:ind w:firstLine="480"/>
      </w:pPr>
      <w:r>
        <w:rPr>
          <w:rFonts w:hint="eastAsia"/>
        </w:rPr>
        <w:t>普通用户</w:t>
      </w:r>
    </w:p>
    <w:p>
      <w:pPr>
        <w:ind w:firstLine="480"/>
      </w:pPr>
      <w:r>
        <w:rPr>
          <w:rFonts w:hint="eastAsia"/>
        </w:rPr>
        <w:t>用户通过免费注册平台帐户即可取得资格，除可在车智会购买产品或服务外，还可取得车智会推广资格，用户在成功推广平台商品后可取得相应的推广服务费。用户不积累智慧度，不计算活跃度，不能获得平台补贴，只有推广的产品售出才能获得相关的推广费用。</w:t>
      </w:r>
    </w:p>
    <w:p>
      <w:pPr>
        <w:pStyle w:val="4"/>
        <w:ind w:firstLine="480"/>
      </w:pPr>
      <w:r>
        <w:rPr>
          <w:rFonts w:hint="eastAsia"/>
        </w:rPr>
        <w:t>VIP用户</w:t>
      </w:r>
    </w:p>
    <w:p>
      <w:pPr>
        <w:ind w:firstLine="480"/>
      </w:pPr>
      <w:r>
        <w:rPr>
          <w:rFonts w:hint="eastAsia"/>
        </w:rPr>
        <w:t>用户购买VIP服务包有资格成为平台VIP用户，VIP用户购买平台产品享折扣优惠，不累积智慧度，能积累活跃度，成功推广售出产品能积累智慧度、活跃度，并根据智慧度、活跃度的数量获得平台补贴。成为VIP用户的具体条件：</w:t>
      </w:r>
    </w:p>
    <w:p>
      <w:pPr>
        <w:ind w:firstLine="480"/>
      </w:pPr>
      <w:r>
        <w:rPr>
          <w:rFonts w:hint="eastAsia"/>
        </w:rPr>
        <w:t>（1）购买VIP服务包；</w:t>
      </w:r>
    </w:p>
    <w:p>
      <w:pPr>
        <w:ind w:firstLine="480"/>
      </w:pPr>
      <w:r>
        <w:rPr>
          <w:rFonts w:hint="eastAsia"/>
        </w:rPr>
        <w:t>（2）</w:t>
      </w:r>
      <w:r>
        <w:t>VIP</w:t>
      </w:r>
      <w:r>
        <w:rPr>
          <w:rFonts w:hint="eastAsia"/>
        </w:rPr>
        <w:t>服务包确认收货完成；</w:t>
      </w:r>
    </w:p>
    <w:p>
      <w:pPr>
        <w:ind w:firstLine="48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rPr>
          <w:rFonts w:hint="eastAsia" w:ascii="宋体" w:hAnsi="宋体"/>
          <w:szCs w:val="24"/>
        </w:rPr>
        <w:t>2G版</w:t>
      </w:r>
      <w:r>
        <w:rPr>
          <w:rFonts w:ascii="宋体" w:hAnsi="宋体"/>
          <w:szCs w:val="24"/>
        </w:rPr>
        <w:t>OBD</w:t>
      </w:r>
      <w:r>
        <w:rPr>
          <w:rFonts w:hint="eastAsia" w:ascii="宋体" w:hAnsi="宋体"/>
          <w:szCs w:val="24"/>
        </w:rPr>
        <w:t>智能盒</w:t>
      </w:r>
      <w:r>
        <w:rPr>
          <w:rFonts w:hint="eastAsia"/>
        </w:rPr>
        <w:t>须激活使用。</w:t>
      </w:r>
    </w:p>
    <w:p>
      <w:pPr>
        <w:pStyle w:val="4"/>
        <w:ind w:firstLine="480"/>
      </w:pPr>
      <w:r>
        <w:rPr>
          <w:rFonts w:hint="eastAsia"/>
        </w:rPr>
        <w:t>城市服务商</w:t>
      </w:r>
    </w:p>
    <w:p>
      <w:pPr>
        <w:ind w:firstLine="480"/>
      </w:pPr>
      <w:r>
        <w:rPr>
          <w:rFonts w:hint="eastAsia"/>
        </w:rPr>
        <w:t>满足要求的VIP用户可签约成为公司的城市服务商，城市服务商必须注册为商事主体（不能为自然人），除可继续按照VIP用户的要求参与平台补贴分配外，另外完成平台要求的服务内容，还可获得城市服务费。城市服务商需满足的条件：</w:t>
      </w:r>
    </w:p>
    <w:p>
      <w:pPr>
        <w:ind w:firstLine="480"/>
      </w:pPr>
      <w:r>
        <w:rPr>
          <w:rFonts w:hint="eastAsia"/>
        </w:rPr>
        <w:t>（1）智慧度达到</w:t>
      </w:r>
      <w:r>
        <w:rPr>
          <w:rFonts w:hint="eastAsia"/>
          <w:lang w:val="en-US" w:eastAsia="zh-CN"/>
        </w:rPr>
        <w:t>22500</w:t>
      </w:r>
      <w:r>
        <w:rPr>
          <w:rFonts w:hint="eastAsia"/>
        </w:rPr>
        <w:t>；</w:t>
      </w:r>
    </w:p>
    <w:p>
      <w:pPr>
        <w:ind w:firstLine="480"/>
      </w:pPr>
      <w:r>
        <w:rPr>
          <w:rFonts w:hint="eastAsia"/>
        </w:rPr>
        <w:t>（2）签署城市服务商协议；</w:t>
      </w:r>
    </w:p>
    <w:p>
      <w:pPr>
        <w:ind w:firstLine="480"/>
      </w:pPr>
      <w:r>
        <w:rPr>
          <w:rFonts w:hint="eastAsia"/>
        </w:rPr>
        <w:t>（3）成为VIP用户时间不低于6个月。</w:t>
      </w:r>
    </w:p>
    <w:p>
      <w:pPr>
        <w:pStyle w:val="3"/>
      </w:pPr>
      <w:r>
        <w:rPr>
          <w:rFonts w:hint="eastAsia"/>
        </w:rPr>
        <w:t>推广费用支付体系</w:t>
      </w:r>
    </w:p>
    <w:p>
      <w:pPr>
        <w:pStyle w:val="4"/>
        <w:ind w:firstLine="480"/>
      </w:pPr>
      <w:r>
        <w:rPr>
          <w:rFonts w:hint="eastAsia"/>
        </w:rPr>
        <w:t>推广服务费</w:t>
      </w:r>
    </w:p>
    <w:p>
      <w:pPr>
        <w:ind w:firstLine="480"/>
        <w:rPr>
          <w:rFonts w:hint="eastAsia" w:ascii="宋体" w:hAnsi="宋体" w:eastAsia="宋体"/>
          <w:i/>
          <w:lang w:eastAsia="zh-CN"/>
        </w:rPr>
      </w:pPr>
      <w:r>
        <w:rPr>
          <w:rFonts w:hint="eastAsia" w:ascii="宋体" w:hAnsi="宋体"/>
        </w:rPr>
        <w:t>用户免费注册，成为平台用户，即可推广全平台业务，获得相应的推广服务费。推广服务费计算标准以平台公布为准。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具体见《推广服务费分类列表》</w:t>
      </w:r>
      <w:r>
        <w:rPr>
          <w:rFonts w:hint="eastAsia" w:ascii="宋体" w:hAnsi="宋体"/>
          <w:lang w:eastAsia="zh-CN"/>
        </w:rPr>
        <w:t>）</w:t>
      </w:r>
    </w:p>
    <w:p>
      <w:pPr>
        <w:pStyle w:val="4"/>
        <w:ind w:firstLine="480"/>
      </w:pPr>
      <w:r>
        <w:rPr>
          <w:rFonts w:hint="eastAsia"/>
        </w:rPr>
        <w:t>平台补贴</w:t>
      </w:r>
    </w:p>
    <w:p>
      <w:pPr>
        <w:ind w:firstLine="480"/>
      </w:pPr>
      <w:r>
        <w:rPr>
          <w:rFonts w:hint="eastAsia"/>
        </w:rPr>
        <w:t>成为平台VIP用户，即可获得智慧度权益，满足活跃度要求后，即可参与分配平台补贴，具体如下：</w:t>
      </w:r>
    </w:p>
    <w:p>
      <w:pPr>
        <w:ind w:firstLine="480"/>
      </w:pPr>
      <w:r>
        <w:rPr>
          <w:rFonts w:hint="eastAsia"/>
        </w:rPr>
        <w:t>（1）智慧度</w:t>
      </w:r>
    </w:p>
    <w:p>
      <w:pPr>
        <w:ind w:firstLine="480"/>
      </w:pPr>
      <w:r>
        <w:rPr>
          <w:rFonts w:hint="eastAsia"/>
        </w:rPr>
        <w:t>成为V</w:t>
      </w:r>
      <w:r>
        <w:t>IP</w:t>
      </w:r>
      <w:r>
        <w:rPr>
          <w:rFonts w:hint="eastAsia"/>
        </w:rPr>
        <w:t>用户，参与平台各项活动（具体见</w:t>
      </w:r>
      <w:r>
        <w:rPr>
          <w:rFonts w:hint="eastAsia" w:ascii="宋体" w:hAnsi="宋体"/>
          <w:lang w:val="en-US" w:eastAsia="zh-CN"/>
        </w:rPr>
        <w:t>《智慧度分类列表》及</w:t>
      </w:r>
      <w:r>
        <w:rPr>
          <w:rFonts w:hint="eastAsia"/>
        </w:rPr>
        <w:t>平台标明的各项活动智慧度），推广平台商品服务等，均能获得相应智慧度。</w:t>
      </w:r>
    </w:p>
    <w:p>
      <w:pPr>
        <w:ind w:firstLine="480"/>
      </w:pPr>
      <w:r>
        <w:rPr>
          <w:rFonts w:hint="eastAsia"/>
        </w:rPr>
        <w:t>（2）活跃度</w:t>
      </w:r>
    </w:p>
    <w:p>
      <w:pPr>
        <w:ind w:firstLine="480"/>
      </w:pPr>
      <w:r>
        <w:rPr>
          <w:rFonts w:hint="eastAsia"/>
        </w:rPr>
        <w:t>活跃度指VIP用户在平台购买产品或完成相应任务（具体见</w:t>
      </w:r>
      <w:r>
        <w:rPr>
          <w:rFonts w:hint="eastAsia" w:ascii="宋体" w:hAnsi="宋体"/>
          <w:lang w:val="en-US" w:eastAsia="zh-CN"/>
        </w:rPr>
        <w:t>《活跃度分类列表》及</w:t>
      </w:r>
      <w:r>
        <w:rPr>
          <w:rFonts w:hint="eastAsia"/>
        </w:rPr>
        <w:t>平台标明的各项任务活跃度），即可获得相应的活跃度，活跃度按月计算，过月清零，数值在0</w:t>
      </w:r>
      <w:r>
        <w:t>%-100%</w:t>
      </w:r>
      <w:r>
        <w:rPr>
          <w:rFonts w:hint="eastAsia"/>
        </w:rPr>
        <w:t>之间。</w:t>
      </w:r>
    </w:p>
    <w:p>
      <w:pPr>
        <w:ind w:firstLine="480"/>
      </w:pPr>
      <w:r>
        <w:rPr>
          <w:rFonts w:hint="eastAsia"/>
        </w:rPr>
        <w:t>（3）有效智慧度</w:t>
      </w:r>
    </w:p>
    <w:p>
      <w:pPr>
        <w:ind w:firstLine="480"/>
      </w:pPr>
      <w:r>
        <w:rPr>
          <w:rFonts w:hint="eastAsia"/>
        </w:rPr>
        <w:t>有效智慧度为计算VIP用户获取平台补贴的基本值：</w:t>
      </w:r>
    </w:p>
    <w:p>
      <w:pPr>
        <w:ind w:firstLine="480"/>
        <w:rPr>
          <w:i/>
        </w:rPr>
      </w:pPr>
      <w:r>
        <w:rPr>
          <w:rFonts w:hint="eastAsia"/>
          <w:i/>
        </w:rPr>
        <w:t>有效智慧度=当前智慧度×当前活跃度</w:t>
      </w:r>
    </w:p>
    <w:p>
      <w:pPr>
        <w:ind w:firstLine="480"/>
      </w:pPr>
      <w:r>
        <w:rPr>
          <w:rFonts w:hint="eastAsia"/>
        </w:rPr>
        <w:t>（4）</w:t>
      </w:r>
      <w:r>
        <w:t>VIP</w:t>
      </w:r>
      <w:r>
        <w:rPr>
          <w:rFonts w:hint="eastAsia"/>
        </w:rPr>
        <w:t>用户平台补贴计算与获取机制</w:t>
      </w:r>
    </w:p>
    <w:p>
      <w:pPr>
        <w:ind w:firstLine="480"/>
      </w:pPr>
      <w:r>
        <w:rPr>
          <w:rFonts w:hint="eastAsia"/>
        </w:rPr>
        <w:t>VIP用户平台补贴均实时计算每天更新，按月确定（以当月已过退货期后的数值）、次月分配；活跃度次月1日零时清零，平台补贴获取后，当月平台补贴清零，但智慧度累计计算。</w:t>
      </w:r>
    </w:p>
    <w:p>
      <w:pPr>
        <w:ind w:firstLine="480"/>
      </w:pPr>
      <w:r>
        <w:rPr>
          <w:rFonts w:hint="eastAsia"/>
        </w:rPr>
        <w:t>平台固定补贴：每月最高补贴1亿元</w:t>
      </w:r>
    </w:p>
    <w:p>
      <w:pPr>
        <w:ind w:firstLine="480"/>
      </w:pPr>
      <w:r>
        <w:rPr>
          <w:rFonts w:hint="eastAsia"/>
        </w:rPr>
        <w:t>平台浮动补贴：视平台发展情况而定</w:t>
      </w:r>
    </w:p>
    <w:p>
      <w:pPr>
        <w:ind w:firstLine="480"/>
      </w:pPr>
      <w:r>
        <w:rPr>
          <w:rFonts w:hint="eastAsia"/>
        </w:rPr>
        <w:t>补贴周期：2</w:t>
      </w:r>
      <w:r>
        <w:t>019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月至2</w:t>
      </w:r>
      <w:r>
        <w:t>020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</w:p>
    <w:p>
      <w:pPr>
        <w:ind w:firstLine="480"/>
      </w:pPr>
      <w:r>
        <w:rPr>
          <w:rFonts w:hint="eastAsia"/>
        </w:rPr>
        <w:t>本月单个有效智慧度的平台补贴：</w:t>
      </w:r>
    </w:p>
    <w:p>
      <w:pPr>
        <w:ind w:firstLine="480"/>
        <w:rPr>
          <w:i/>
        </w:rPr>
      </w:pPr>
      <w:r>
        <w:rPr>
          <w:rFonts w:hint="eastAsia"/>
          <w:i/>
        </w:rPr>
        <w:t>单个有效智慧度平台</w:t>
      </w:r>
      <w:r>
        <w:rPr>
          <w:rFonts w:hint="eastAsia"/>
        </w:rPr>
        <w:t>补贴</w:t>
      </w:r>
      <w:r>
        <w:rPr>
          <w:rFonts w:hint="eastAsia"/>
          <w:i/>
        </w:rPr>
        <w:t>=平台</w:t>
      </w:r>
      <w:r>
        <w:rPr>
          <w:rFonts w:hint="eastAsia"/>
        </w:rPr>
        <w:t>补贴</w:t>
      </w:r>
      <w:r>
        <w:rPr>
          <w:rFonts w:hint="eastAsia"/>
          <w:i/>
        </w:rPr>
        <w:t>总额/有效智慧度总额</w:t>
      </w:r>
    </w:p>
    <w:p>
      <w:pPr>
        <w:ind w:firstLine="480"/>
      </w:pPr>
      <w:r>
        <w:rPr>
          <w:rFonts w:hint="eastAsia"/>
        </w:rPr>
        <w:t>VIP用户获取的平台补贴：</w:t>
      </w:r>
    </w:p>
    <w:p>
      <w:pPr>
        <w:ind w:firstLine="480"/>
        <w:rPr>
          <w:i/>
        </w:rPr>
      </w:pPr>
      <w:r>
        <w:rPr>
          <w:rFonts w:hint="eastAsia"/>
          <w:i/>
        </w:rPr>
        <w:t>VIP用户平台</w:t>
      </w:r>
      <w:r>
        <w:rPr>
          <w:rFonts w:hint="eastAsia"/>
        </w:rPr>
        <w:t>补贴</w:t>
      </w:r>
      <w:r>
        <w:rPr>
          <w:rFonts w:hint="eastAsia"/>
          <w:i/>
        </w:rPr>
        <w:t>=单个有效智慧度平台</w:t>
      </w:r>
      <w:r>
        <w:rPr>
          <w:rFonts w:hint="eastAsia"/>
        </w:rPr>
        <w:t>补贴</w:t>
      </w:r>
      <w:r>
        <w:rPr>
          <w:rFonts w:hint="eastAsia"/>
          <w:i/>
        </w:rPr>
        <w:t>×VIP用户当前有效智慧度</w:t>
      </w:r>
    </w:p>
    <w:p>
      <w:pPr>
        <w:pStyle w:val="4"/>
        <w:ind w:firstLine="480"/>
      </w:pPr>
      <w:r>
        <w:rPr>
          <w:rFonts w:hint="eastAsia"/>
        </w:rPr>
        <w:t>城市服务费</w:t>
      </w:r>
    </w:p>
    <w:p>
      <w:pPr>
        <w:ind w:firstLine="480"/>
        <w:rPr>
          <w:rFonts w:hint="eastAsia"/>
        </w:rPr>
      </w:pPr>
      <w:r>
        <w:rPr>
          <w:rFonts w:hint="eastAsia" w:ascii="宋体" w:hAnsi="宋体"/>
        </w:rPr>
        <w:t>VIP</w:t>
      </w:r>
      <w:r>
        <w:rPr>
          <w:rFonts w:hint="eastAsia"/>
        </w:rPr>
        <w:t>用户签约</w:t>
      </w:r>
      <w:r>
        <w:rPr>
          <w:rFonts w:hint="eastAsia" w:ascii="宋体" w:hAnsi="宋体"/>
        </w:rPr>
        <w:t>成为城市服务商，作为平台的固定合作伙伴，完成服务内容，另行获取城市服务费，</w:t>
      </w:r>
      <w:r>
        <w:rPr>
          <w:rFonts w:hint="eastAsia"/>
        </w:rPr>
        <w:t>服务费标准以合同为准。</w:t>
      </w:r>
    </w:p>
    <w:p>
      <w:pPr>
        <w:ind w:firstLine="480"/>
        <w:rPr>
          <w:rFonts w:hint="eastAsia"/>
          <w:b/>
          <w:bCs/>
        </w:rPr>
      </w:pPr>
    </w:p>
    <w:p>
      <w:pPr>
        <w:ind w:firstLine="480"/>
        <w:rPr>
          <w:b/>
          <w:bCs/>
        </w:rPr>
      </w:pPr>
      <w:r>
        <w:rPr>
          <w:rFonts w:hint="eastAsia"/>
          <w:b/>
          <w:bCs/>
        </w:rPr>
        <w:t>图解</w:t>
      </w:r>
    </w:p>
    <w:p>
      <w:pPr>
        <w:ind w:firstLine="0" w:firstLineChars="0"/>
        <w:jc w:val="right"/>
        <w:rPr>
          <w:rFonts w:ascii="宋体" w:hAnsi="宋体"/>
          <w:i/>
        </w:rPr>
      </w:pPr>
      <w:r>
        <w:rPr>
          <w:rFonts w:ascii="宋体" w:hAnsi="宋体"/>
          <w:i/>
        </w:rPr>
        <w:drawing>
          <wp:inline distT="0" distB="0" distL="0" distR="0">
            <wp:extent cx="4919980" cy="2407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2474" cy="241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</w:rPr>
        <w:t>风险提示</w:t>
      </w:r>
    </w:p>
    <w:p>
      <w:pPr>
        <w:pStyle w:val="3"/>
      </w:pPr>
      <w:r>
        <w:rPr>
          <w:rFonts w:hint="eastAsia"/>
        </w:rPr>
        <w:t>平台补贴金额具有不确定性</w:t>
      </w:r>
    </w:p>
    <w:p>
      <w:pPr>
        <w:ind w:firstLine="480"/>
      </w:pPr>
      <w:r>
        <w:rPr>
          <w:rFonts w:hint="eastAsia"/>
        </w:rPr>
        <w:t>平台补贴为公司市场推广策略，暂定有效期一年，固定补贴最高不超过人民币1亿元，浮动补贴要依具体情况而确定，因此平台补贴每月具体金额、到期是否继续补贴或补贴多少均具有不确定性。</w:t>
      </w:r>
    </w:p>
    <w:p>
      <w:pPr>
        <w:pStyle w:val="3"/>
      </w:pPr>
      <w:r>
        <w:rPr>
          <w:rFonts w:hint="eastAsia"/>
        </w:rPr>
        <w:t>个人取得的补贴金额存在减少风险</w:t>
      </w:r>
    </w:p>
    <w:p>
      <w:pPr>
        <w:ind w:firstLine="480"/>
      </w:pPr>
      <w:r>
        <w:rPr>
          <w:rFonts w:hint="eastAsia"/>
        </w:rPr>
        <w:t>本次补贴主要用于鼓励推广平台产品的用户，但平台的智慧度总额增长时，单个有效智慧度的平台补贴金额可能会减少，导致个人取得的补贴金额存在减少风险。</w:t>
      </w:r>
    </w:p>
    <w:p>
      <w:pPr>
        <w:pStyle w:val="3"/>
      </w:pPr>
      <w:r>
        <w:rPr>
          <w:rFonts w:hint="eastAsia"/>
        </w:rPr>
        <w:t>平台补贴可能会取消的风险</w:t>
      </w:r>
    </w:p>
    <w:p>
      <w:pPr>
        <w:ind w:firstLine="480"/>
      </w:pPr>
      <w:r>
        <w:rPr>
          <w:rFonts w:hint="eastAsia"/>
        </w:rPr>
        <w:t>平台补贴为公司市场推广策略，属于公司自主决定的推广行为，公司保留随时取消的权利，届时，用户有无法取得平台补贴的风险。</w:t>
      </w:r>
    </w:p>
    <w:p>
      <w:pPr>
        <w:pStyle w:val="3"/>
      </w:pPr>
      <w:r>
        <w:rPr>
          <w:rFonts w:hint="eastAsia"/>
        </w:rPr>
        <w:t>智慧度与活跃度调整的风险</w:t>
      </w:r>
    </w:p>
    <w:p>
      <w:pPr>
        <w:ind w:firstLine="480"/>
      </w:pPr>
      <w:r>
        <w:rPr>
          <w:rFonts w:hint="eastAsia"/>
        </w:rPr>
        <w:t>智慧度与活跃度是决定用户取得平台补贴的前提条件，但智慧度与活跃度的取得以平台公布的规则为准，平台有可能根据市场推广的策略，对智慧度与活跃度的取得进行随时的调整。</w:t>
      </w:r>
    </w:p>
    <w:p>
      <w:pPr>
        <w:pStyle w:val="3"/>
      </w:pPr>
      <w:r>
        <w:rPr>
          <w:rFonts w:hint="eastAsia"/>
        </w:rPr>
        <w:t>无法成为城市服务商的风险</w:t>
      </w:r>
    </w:p>
    <w:p>
      <w:pPr>
        <w:ind w:firstLine="480"/>
      </w:pPr>
      <w:r>
        <w:rPr>
          <w:rFonts w:hint="eastAsia"/>
        </w:rPr>
        <w:t>城市服务商为公司的紧密合作伙伴，虽然满足一定条件可以成为城市服务商，但当公司城市服务商存在饱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状态或公司战略发生变化后，公司可能提高城市服务商的条件、暂停签约城市服务商或城市服务商到期后不再续约的风险。</w:t>
      </w:r>
    </w:p>
    <w:p>
      <w:pPr>
        <w:pStyle w:val="2"/>
      </w:pPr>
      <w:r>
        <w:rPr>
          <w:rFonts w:hint="eastAsia"/>
        </w:rPr>
        <w:t>其它事宜</w:t>
      </w:r>
      <w:bookmarkStart w:id="0" w:name="_GoBack"/>
      <w:bookmarkEnd w:id="0"/>
    </w:p>
    <w:p>
      <w:pPr>
        <w:ind w:firstLine="480"/>
      </w:pPr>
      <w:r>
        <w:rPr>
          <w:rFonts w:hint="eastAsia"/>
        </w:rPr>
        <w:t>本方案最终解释权归广州凯利亚美科技有限公司所有。公司公告的其他平台规则均为本方案的补充。</w:t>
      </w:r>
    </w:p>
    <w:sectPr>
      <w:footerReference r:id="rId3" w:type="default"/>
      <w:footerReference r:id="rId4" w:type="even"/>
      <w:pgSz w:w="11906" w:h="16838"/>
      <w:pgMar w:top="1077" w:right="1800" w:bottom="10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818837550"/>
      <w:docPartObj>
        <w:docPartGallery w:val="autotext"/>
      </w:docPartObj>
    </w:sdtPr>
    <w:sdtEndPr>
      <w:rPr>
        <w:rStyle w:val="10"/>
      </w:rPr>
    </w:sdtEndPr>
    <w:sdtContent>
      <w:p>
        <w:pPr>
          <w:pStyle w:val="6"/>
          <w:framePr w:wrap="around" w:vAnchor="text" w:hAnchor="margin" w:xAlign="center" w:y="1"/>
          <w:ind w:firstLine="360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6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4D53"/>
    <w:multiLevelType w:val="multilevel"/>
    <w:tmpl w:val="75AA4D53"/>
    <w:lvl w:ilvl="0" w:tentative="0">
      <w:start w:val="1"/>
      <w:numFmt w:val="ideographDigital"/>
      <w:pStyle w:val="2"/>
      <w:lvlText w:val="%1."/>
      <w:lvlJc w:val="left"/>
      <w:pPr>
        <w:ind w:left="0" w:firstLine="425"/>
      </w:pPr>
      <w:rPr>
        <w:rFonts w:hint="eastAsia"/>
      </w:rPr>
    </w:lvl>
    <w:lvl w:ilvl="1" w:tentative="0">
      <w:start w:val="1"/>
      <w:numFmt w:val="decimal"/>
      <w:pStyle w:val="3"/>
      <w:isLgl/>
      <w:lvlText w:val="%1.%2."/>
      <w:lvlJc w:val="left"/>
      <w:pPr>
        <w:tabs>
          <w:tab w:val="left" w:pos="425"/>
        </w:tabs>
        <w:ind w:left="0" w:firstLine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0" w:firstLine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B6"/>
    <w:rsid w:val="00015B42"/>
    <w:rsid w:val="00034C8C"/>
    <w:rsid w:val="0004039D"/>
    <w:rsid w:val="000670DF"/>
    <w:rsid w:val="00085E97"/>
    <w:rsid w:val="0009673A"/>
    <w:rsid w:val="00096AC2"/>
    <w:rsid w:val="00096FB0"/>
    <w:rsid w:val="000B7491"/>
    <w:rsid w:val="000D3E81"/>
    <w:rsid w:val="000E56E7"/>
    <w:rsid w:val="000E6C0A"/>
    <w:rsid w:val="00104499"/>
    <w:rsid w:val="00105023"/>
    <w:rsid w:val="00113823"/>
    <w:rsid w:val="001203CF"/>
    <w:rsid w:val="00124EB5"/>
    <w:rsid w:val="00132E9E"/>
    <w:rsid w:val="00147F1F"/>
    <w:rsid w:val="00147FCA"/>
    <w:rsid w:val="00182951"/>
    <w:rsid w:val="001A0F17"/>
    <w:rsid w:val="001D00E3"/>
    <w:rsid w:val="001E0EBF"/>
    <w:rsid w:val="001F397E"/>
    <w:rsid w:val="001F5021"/>
    <w:rsid w:val="001F7F20"/>
    <w:rsid w:val="00212634"/>
    <w:rsid w:val="002309B8"/>
    <w:rsid w:val="00285C4C"/>
    <w:rsid w:val="002A24EC"/>
    <w:rsid w:val="002A65E5"/>
    <w:rsid w:val="002A71B2"/>
    <w:rsid w:val="002F58F6"/>
    <w:rsid w:val="00300E6D"/>
    <w:rsid w:val="00333ABE"/>
    <w:rsid w:val="0035237A"/>
    <w:rsid w:val="0035404B"/>
    <w:rsid w:val="0036015B"/>
    <w:rsid w:val="00363450"/>
    <w:rsid w:val="003726D5"/>
    <w:rsid w:val="003975D4"/>
    <w:rsid w:val="003A6236"/>
    <w:rsid w:val="003B767D"/>
    <w:rsid w:val="003F6F6A"/>
    <w:rsid w:val="004001A6"/>
    <w:rsid w:val="00427B92"/>
    <w:rsid w:val="00430CDF"/>
    <w:rsid w:val="00451B5F"/>
    <w:rsid w:val="004817DD"/>
    <w:rsid w:val="004835D1"/>
    <w:rsid w:val="00486D65"/>
    <w:rsid w:val="004A0CBA"/>
    <w:rsid w:val="004A591F"/>
    <w:rsid w:val="004C59F2"/>
    <w:rsid w:val="004C5DD1"/>
    <w:rsid w:val="004E064D"/>
    <w:rsid w:val="005139AD"/>
    <w:rsid w:val="0052060E"/>
    <w:rsid w:val="00524D4C"/>
    <w:rsid w:val="0053210D"/>
    <w:rsid w:val="005648B7"/>
    <w:rsid w:val="00573C3A"/>
    <w:rsid w:val="005836B6"/>
    <w:rsid w:val="005846A4"/>
    <w:rsid w:val="00586645"/>
    <w:rsid w:val="00587955"/>
    <w:rsid w:val="005A5AC3"/>
    <w:rsid w:val="005A72E4"/>
    <w:rsid w:val="005B34C4"/>
    <w:rsid w:val="005D0008"/>
    <w:rsid w:val="005F2BB5"/>
    <w:rsid w:val="005F4455"/>
    <w:rsid w:val="00600F1A"/>
    <w:rsid w:val="006048EF"/>
    <w:rsid w:val="0061041E"/>
    <w:rsid w:val="00611456"/>
    <w:rsid w:val="0061355C"/>
    <w:rsid w:val="0062220C"/>
    <w:rsid w:val="00623F7B"/>
    <w:rsid w:val="0066588D"/>
    <w:rsid w:val="00684118"/>
    <w:rsid w:val="00686DD0"/>
    <w:rsid w:val="006B3AB2"/>
    <w:rsid w:val="006D52D0"/>
    <w:rsid w:val="006E7C3E"/>
    <w:rsid w:val="006F0CF2"/>
    <w:rsid w:val="006F2CCD"/>
    <w:rsid w:val="00704241"/>
    <w:rsid w:val="00710722"/>
    <w:rsid w:val="007322C2"/>
    <w:rsid w:val="00760E7B"/>
    <w:rsid w:val="00766849"/>
    <w:rsid w:val="00772197"/>
    <w:rsid w:val="00796A81"/>
    <w:rsid w:val="007A7B11"/>
    <w:rsid w:val="007D0075"/>
    <w:rsid w:val="007F0546"/>
    <w:rsid w:val="008107F2"/>
    <w:rsid w:val="00837220"/>
    <w:rsid w:val="00837837"/>
    <w:rsid w:val="00854794"/>
    <w:rsid w:val="00860474"/>
    <w:rsid w:val="008611DF"/>
    <w:rsid w:val="008B24D1"/>
    <w:rsid w:val="008B462B"/>
    <w:rsid w:val="008C6ABD"/>
    <w:rsid w:val="008E45DC"/>
    <w:rsid w:val="0091228F"/>
    <w:rsid w:val="00913DAE"/>
    <w:rsid w:val="00916519"/>
    <w:rsid w:val="00940231"/>
    <w:rsid w:val="00950E3B"/>
    <w:rsid w:val="00964FC6"/>
    <w:rsid w:val="00985A9A"/>
    <w:rsid w:val="00994C96"/>
    <w:rsid w:val="009A61F9"/>
    <w:rsid w:val="009A69E9"/>
    <w:rsid w:val="009B11F7"/>
    <w:rsid w:val="009B3166"/>
    <w:rsid w:val="009B5F8B"/>
    <w:rsid w:val="009C2EE3"/>
    <w:rsid w:val="009C51D3"/>
    <w:rsid w:val="009D7E90"/>
    <w:rsid w:val="009F032E"/>
    <w:rsid w:val="009F209A"/>
    <w:rsid w:val="00A05691"/>
    <w:rsid w:val="00A22E6E"/>
    <w:rsid w:val="00A6170F"/>
    <w:rsid w:val="00A6451B"/>
    <w:rsid w:val="00A83B52"/>
    <w:rsid w:val="00A87B2F"/>
    <w:rsid w:val="00AC0655"/>
    <w:rsid w:val="00AE53E0"/>
    <w:rsid w:val="00B32471"/>
    <w:rsid w:val="00B46EBB"/>
    <w:rsid w:val="00B53C86"/>
    <w:rsid w:val="00BB3A23"/>
    <w:rsid w:val="00BC4A12"/>
    <w:rsid w:val="00BF2289"/>
    <w:rsid w:val="00C17F75"/>
    <w:rsid w:val="00C414DF"/>
    <w:rsid w:val="00C42C4B"/>
    <w:rsid w:val="00C8101C"/>
    <w:rsid w:val="00CD39D4"/>
    <w:rsid w:val="00D04757"/>
    <w:rsid w:val="00D105E8"/>
    <w:rsid w:val="00D14B3F"/>
    <w:rsid w:val="00D20C0A"/>
    <w:rsid w:val="00D30140"/>
    <w:rsid w:val="00D33590"/>
    <w:rsid w:val="00D44F98"/>
    <w:rsid w:val="00D53812"/>
    <w:rsid w:val="00D705B6"/>
    <w:rsid w:val="00D831F6"/>
    <w:rsid w:val="00D937A5"/>
    <w:rsid w:val="00DA3C2F"/>
    <w:rsid w:val="00DA5538"/>
    <w:rsid w:val="00DD42B7"/>
    <w:rsid w:val="00DD4359"/>
    <w:rsid w:val="00DF63D3"/>
    <w:rsid w:val="00E02E64"/>
    <w:rsid w:val="00E20772"/>
    <w:rsid w:val="00E26304"/>
    <w:rsid w:val="00E3549B"/>
    <w:rsid w:val="00E53BDB"/>
    <w:rsid w:val="00E67798"/>
    <w:rsid w:val="00E724C7"/>
    <w:rsid w:val="00E844B2"/>
    <w:rsid w:val="00E933BA"/>
    <w:rsid w:val="00EA248F"/>
    <w:rsid w:val="00EF371C"/>
    <w:rsid w:val="00F02FA0"/>
    <w:rsid w:val="00F05E47"/>
    <w:rsid w:val="00F85655"/>
    <w:rsid w:val="00FA5D61"/>
    <w:rsid w:val="00FB7A61"/>
    <w:rsid w:val="00FD2EAB"/>
    <w:rsid w:val="00FD6091"/>
    <w:rsid w:val="00FE2F98"/>
    <w:rsid w:val="10346A92"/>
    <w:rsid w:val="13087EEF"/>
    <w:rsid w:val="1D2B72C5"/>
    <w:rsid w:val="386A4B38"/>
    <w:rsid w:val="3AF41250"/>
    <w:rsid w:val="49A676EA"/>
    <w:rsid w:val="63D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numPr>
        <w:ilvl w:val="0"/>
        <w:numId w:val="1"/>
      </w:numPr>
      <w:spacing w:before="120" w:after="120"/>
      <w:ind w:firstLine="0" w:firstLineChars="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numPr>
        <w:ilvl w:val="1"/>
        <w:numId w:val="1"/>
      </w:numPr>
      <w:spacing w:before="240" w:after="240"/>
      <w:ind w:firstLine="0" w:firstLineChars="0"/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numPr>
        <w:ilvl w:val="2"/>
        <w:numId w:val="1"/>
      </w:numPr>
      <w:spacing w:before="120" w:after="120"/>
      <w:ind w:firstLine="0" w:firstLineChars="0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unhideWhenUsed/>
    <w:qFormat/>
    <w:uiPriority w:val="99"/>
  </w:style>
  <w:style w:type="character" w:customStyle="1" w:styleId="11">
    <w:name w:val="标题 1 字符"/>
    <w:basedOn w:val="9"/>
    <w:link w:val="2"/>
    <w:qFormat/>
    <w:uiPriority w:val="9"/>
    <w:rPr>
      <w:rFonts w:eastAsia="宋体"/>
      <w:b/>
      <w:bCs/>
      <w:kern w:val="44"/>
      <w:sz w:val="24"/>
      <w:szCs w:val="44"/>
    </w:rPr>
  </w:style>
  <w:style w:type="character" w:customStyle="1" w:styleId="12">
    <w:name w:val="标题 2 字符"/>
    <w:basedOn w:val="9"/>
    <w:link w:val="3"/>
    <w:qFormat/>
    <w:uiPriority w:val="9"/>
    <w:rPr>
      <w:rFonts w:eastAsia="宋体" w:asciiTheme="majorHAnsi" w:hAnsiTheme="majorHAnsi" w:cstheme="majorBidi"/>
      <w:b/>
      <w:bCs/>
      <w:sz w:val="24"/>
      <w:szCs w:val="32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3 字符"/>
    <w:basedOn w:val="9"/>
    <w:link w:val="4"/>
    <w:qFormat/>
    <w:uiPriority w:val="9"/>
    <w:rPr>
      <w:rFonts w:eastAsia="宋体"/>
      <w:b/>
      <w:bCs/>
      <w:sz w:val="24"/>
      <w:szCs w:val="32"/>
    </w:rPr>
  </w:style>
  <w:style w:type="character" w:customStyle="1" w:styleId="15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批注框文本 字符"/>
    <w:basedOn w:val="9"/>
    <w:link w:val="5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96FEE-687A-4082-AB95-AD382B65A5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275</Words>
  <Characters>1571</Characters>
  <Lines>13</Lines>
  <Paragraphs>3</Paragraphs>
  <TotalTime>1</TotalTime>
  <ScaleCrop>false</ScaleCrop>
  <LinksUpToDate>false</LinksUpToDate>
  <CharactersWithSpaces>1843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2019-10-15T05:57:00Z</dcterms:created>
  <dc:creator>刘培安</dc:creator>
  <cp:lastModifiedBy>Angela周</cp:lastModifiedBy>
  <dcterms:modified xsi:type="dcterms:W3CDTF">2019-10-15T17:33:26Z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